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7E" w:rsidRPr="0066737E" w:rsidRDefault="0066737E" w:rsidP="0066737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6737E">
        <w:rPr>
          <w:rFonts w:ascii="Tahoma" w:eastAsia="Times New Roman" w:hAnsi="Tahoma" w:cs="Tahoma"/>
          <w:sz w:val="18"/>
          <w:szCs w:val="18"/>
          <w:lang w:eastAsia="pl-PL"/>
        </w:rPr>
        <w:t>Ogłoszenie</w:t>
      </w:r>
      <w:r w:rsidR="00E02C8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bookmarkStart w:id="0" w:name="_GoBack"/>
      <w:bookmarkEnd w:id="0"/>
      <w:r w:rsidR="00E02C87">
        <w:rPr>
          <w:rFonts w:ascii="Tahoma" w:eastAsia="Times New Roman" w:hAnsi="Tahoma" w:cs="Tahoma"/>
          <w:sz w:val="18"/>
          <w:szCs w:val="18"/>
          <w:lang w:eastAsia="pl-PL"/>
        </w:rPr>
        <w:t xml:space="preserve">w BZP </w:t>
      </w:r>
      <w:r w:rsidRPr="0066737E">
        <w:rPr>
          <w:rFonts w:ascii="Tahoma" w:eastAsia="Times New Roman" w:hAnsi="Tahoma" w:cs="Tahoma"/>
          <w:sz w:val="18"/>
          <w:szCs w:val="18"/>
          <w:lang w:eastAsia="pl-PL"/>
        </w:rPr>
        <w:t xml:space="preserve"> nr 49627 - 2017 z dnia 2017-03-23 r.</w:t>
      </w:r>
    </w:p>
    <w:p w:rsidR="00E02C87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Style w:val="apple-converted-space"/>
          <w:rFonts w:ascii="Times New Roman" w:hAnsi="Times New Roman" w:cs="Times New Roman"/>
          <w:sz w:val="20"/>
          <w:szCs w:val="20"/>
        </w:rPr>
        <w:t>  </w:t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02C87">
        <w:rPr>
          <w:rFonts w:ascii="Times New Roman" w:hAnsi="Times New Roman" w:cs="Times New Roman"/>
          <w:b/>
          <w:sz w:val="20"/>
          <w:szCs w:val="20"/>
        </w:rPr>
        <w:t xml:space="preserve">Regionalne Centrum Krwiodawstwa i Krwiolecznictwa im. prof. dr hab. Tadeusza </w:t>
      </w:r>
      <w:proofErr w:type="spellStart"/>
      <w:r w:rsidRPr="00E02C87">
        <w:rPr>
          <w:rFonts w:ascii="Times New Roman" w:hAnsi="Times New Roman" w:cs="Times New Roman"/>
          <w:b/>
          <w:sz w:val="20"/>
          <w:szCs w:val="20"/>
        </w:rPr>
        <w:t>Dorobisza</w:t>
      </w:r>
      <w:proofErr w:type="spellEnd"/>
      <w:r w:rsidRPr="00E02C87">
        <w:rPr>
          <w:rFonts w:ascii="Times New Roman" w:hAnsi="Times New Roman" w:cs="Times New Roman"/>
          <w:b/>
          <w:sz w:val="20"/>
          <w:szCs w:val="20"/>
        </w:rPr>
        <w:t xml:space="preserve"> we Wrocławiu</w:t>
      </w:r>
      <w:r w:rsidR="00E02C8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Dostawa ciekłego azotu w ilości 415 000 kg wraz z dzierżawą zbiornika stacjonarnego o pojemności od 7 500 kg do 10 000 kg w okresie 24 miesięcy dla Regionalnego Centrum Krwiodawstwa i Krwiolecznictwa im. prof. dr hab. Tadeusza </w:t>
      </w:r>
      <w:proofErr w:type="spellStart"/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Dorobisza</w:t>
      </w:r>
      <w:proofErr w:type="spellEnd"/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we Wrocławiu – nr sprawy 33/P/2016</w:t>
      </w:r>
    </w:p>
    <w:p w:rsidR="0066737E" w:rsidRPr="0066737E" w:rsidRDefault="0066737E" w:rsidP="0066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OGŁOSZENIE O UDZIELENIU ZAMÓWIENIA</w:t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 obowiązkowe.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 zamówienia publicznego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dotyczy projektu lub programu współfinansowanego ze środków Unii Europejskiej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66737E" w:rsidRPr="0066737E" w:rsidRDefault="0066737E" w:rsidP="0066737E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było przedmiotem ogłoszenia w Biuletynie Zamówień Publicznych: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 tak 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Numer ogłoszenia: 364004-2016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o zmianie ogłoszenia zostało zamieszczone w Biuletynie Zamówień Publicznych: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 nie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I: ZAMAWIAJĄCY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przez centralnego zamawiającego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przez podmiot, któremu zamawiający powierzył/powierzyli przeprowadzenie postępowania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wspólnie przez zamawiających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zostało przeprowadzone wspólnie z zamawiającymi z innych państw członkowskich Unii Europejskiej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1) NAZWA I ADRES: 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Dorobisza</w:t>
      </w:r>
      <w:proofErr w:type="spellEnd"/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 Wrocławiu, krajowy numer identyfikacyjny 29112100000, ul. ul. Czerwonego Krzyża  42499, 50345   Wrocław, państwo Polska, woj. dolnośląskie, tel. 713 715 810, faks 713 281 713, e-mail centrum@rckik.wroclaw.pl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2) RODZAJ ZAMAWIAJĄCEGO: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Inny: Samodzielny Zakład Opieki Zdrowotnej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I.3) WSPÓLNE UDZIELANIE ZAMÓWIENIA </w:t>
      </w:r>
      <w:r w:rsidRPr="006673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II: PRZEDMIOT ZAMÓWIENIA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Nazwa nadana zamówieniu przez zamawiającego: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ciekłego azotu w ilości 415 000 kg wraz z dzierżawą zbiornika stacjonarnego o pojemności od 7 500 kg do 10 000 kg w okresie 24 miesięcy dla Regionalnego Centrum Krwiodawstwa i Krwiolecznictwa im. prof. dr hab. Tadeusza </w:t>
      </w:r>
      <w:proofErr w:type="spellStart"/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Dorobisza</w:t>
      </w:r>
      <w:proofErr w:type="spellEnd"/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 Wrocławiu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referencyjny </w:t>
      </w:r>
      <w:r w:rsidRPr="006673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33/P/2016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Rodzaj zamówienia: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Dostawy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Krótki opis przedmiotu zamówienia </w:t>
      </w:r>
      <w:r w:rsidRPr="0066737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1. Przedmiotem zamówienia jest: dostawa ciekłego azotu w ilości 415 000 kg wraz z dzierżawą zbiornika stacjonarnego o pojemności od 7 500 kg do 10 000 kg w okresie 24 miesięcy. 2 Szczegółowy opis przedmiotu zamówienia określony w I rozdz. SIWZ.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II.4) Informacja o częściach zamówienia: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Zamówienie podzielone jest na części: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II.5) Główny Kod CPV: 24100000-5</w:t>
      </w: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Dodatkowe kody CPV: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III: PROCEDURA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III.1) TRYB UDZIELENIA ZAMÓWIENIA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sz w:val="20"/>
          <w:szCs w:val="20"/>
          <w:lang w:eastAsia="pl-PL"/>
        </w:rPr>
        <w:t>Przetarg nieograniczony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III.2) Ogłoszenie dotyczy zakończenia dynamicznego systemu zakupów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III.3) Informacje dodatkowe: 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8"/>
        <w:gridCol w:w="114"/>
      </w:tblGrid>
      <w:tr w:rsidR="0066737E" w:rsidRPr="0066737E" w:rsidTr="006673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737E" w:rsidRPr="0066737E" w:rsidTr="006673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737E" w:rsidRPr="0066737E" w:rsidTr="006673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02/03/2017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203085.00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Messer</w:t>
            </w:r>
            <w:proofErr w:type="spellEnd"/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Polska Sp. z o. o. ,  ,  ul. </w:t>
            </w:r>
            <w:proofErr w:type="spellStart"/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Maciejkowicka</w:t>
            </w:r>
            <w:proofErr w:type="spellEnd"/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30,  41-503,  Chorzów,  kraj/woj. śląskie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tak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182655.00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148824.00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182655.00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6737E" w:rsidRPr="0066737E" w:rsidRDefault="0066737E" w:rsidP="00667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6673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67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737E" w:rsidRPr="0066737E" w:rsidRDefault="0066737E" w:rsidP="0066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66737E" w:rsidRPr="0066737E" w:rsidRDefault="0066737E" w:rsidP="006673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IV.9.1) Podstawa prawna</w:t>
      </w:r>
      <w:r w:rsidRPr="0066737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66737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Pzp</w:t>
      </w:r>
      <w:proofErr w:type="spellEnd"/>
      <w:r w:rsidRPr="0066737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 </w:t>
      </w:r>
      <w:r w:rsidRPr="0066737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</w:r>
      <w:r w:rsidRPr="0066737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</w:r>
      <w:r w:rsidRPr="006673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IV.9.2) Uzasadnienia wyboru trybu </w:t>
      </w:r>
      <w:r w:rsidRPr="0066737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071ECD" w:rsidRPr="00E02C87" w:rsidRDefault="0066737E" w:rsidP="0066737E">
      <w:pPr>
        <w:jc w:val="right"/>
        <w:rPr>
          <w:sz w:val="20"/>
          <w:szCs w:val="20"/>
        </w:rPr>
      </w:pPr>
      <w:r w:rsidRPr="00E02C8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Wrocław, dn. 23-03-2017 r. </w:t>
      </w:r>
    </w:p>
    <w:sectPr w:rsidR="00071ECD" w:rsidRPr="00E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E"/>
    <w:rsid w:val="00071ECD"/>
    <w:rsid w:val="000B2A56"/>
    <w:rsid w:val="0024454C"/>
    <w:rsid w:val="005852CD"/>
    <w:rsid w:val="0066737E"/>
    <w:rsid w:val="0068255C"/>
    <w:rsid w:val="00AA1480"/>
    <w:rsid w:val="00E0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667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3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66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5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2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9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2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7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7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2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2017-03-23T08:04:00Z</cp:lastPrinted>
  <dcterms:created xsi:type="dcterms:W3CDTF">2017-03-23T08:11:00Z</dcterms:created>
  <dcterms:modified xsi:type="dcterms:W3CDTF">2017-03-23T08:11:00Z</dcterms:modified>
</cp:coreProperties>
</file>