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500079919-N-2018 z dnia 12-04-2018 r.</w:t>
      </w:r>
    </w:p>
    <w:p w:rsidR="00014644" w:rsidRPr="00014644" w:rsidRDefault="00014644" w:rsidP="0001464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Wrocław: „Opieka informatyczna nad oprogramowaniem „BANK KRWI” wdrożonym w jednostkach organizacyjnych Regionalnego Centrum Krwiodawstwa i Krwiolecznictwa im. prof. dr hab. Tadeusza </w:t>
      </w:r>
      <w:proofErr w:type="spellStart"/>
      <w:r w:rsidRPr="000146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146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12 miesięcy” OGŁOSZENIE O ZAMIARZE ZAWARCIA UMOWY -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Zamawiający przewiduje udzielenie zamówienia uzupełniającego o którym mowa w art. 67 ust.1, pkt 6 ustawy 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p.z.p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 zakresie określonym w przedmiocie umowy 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tj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serwisu, konsultacji, doradztwa oraz rozwoju oprogramowania i innych usług objętych niniejszą umową. Wartość zamówień uzupełniających wynosi do 50% wartości zamówienia podstawowego.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14644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I: ZAMAWIAJĄCY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14644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II: PRZEDMIOT ZAMÓWIENIA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 „Opieka informatyczna nad oprogramowaniem „BANK KRWI” wdrożonym w jednostkach organizacyjnych Regionalnego Centrum Krwiodawstwa i Krwiolecznictwa im. prof. dr hab. Tadeusza 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miesięcy”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09/P/2018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 wszczęciem postępowania o udzielenie zamówienia nie przeprowadzono dialogu technicznego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4644" w:rsidRPr="00014644" w:rsidRDefault="00014644" w:rsidP="0001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II.2) Rodzaj zamówienia</w:t>
      </w:r>
      <w:r w:rsidRPr="00014644">
        <w:rPr>
          <w:rFonts w:ascii="Tahoma" w:eastAsia="Times New Roman" w:hAnsi="Tahoma" w:cs="Tahoma"/>
          <w:color w:val="000000"/>
          <w:sz w:val="18"/>
          <w:szCs w:val="18"/>
          <w:shd w:val="clear" w:color="auto" w:fill="FBFBE1"/>
          <w:lang w:eastAsia="pl-PL"/>
        </w:rPr>
        <w:t>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014644" w:rsidRPr="00014644" w:rsidRDefault="00014644" w:rsidP="0001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II.3) Informacja o możliwości składania ofert częściowych:</w:t>
      </w:r>
      <w:r w:rsidRPr="00014644">
        <w:rPr>
          <w:rFonts w:ascii="Tahoma" w:eastAsia="Times New Roman" w:hAnsi="Tahoma" w:cs="Tahoma"/>
          <w:color w:val="000000"/>
          <w:sz w:val="18"/>
          <w:szCs w:val="18"/>
          <w:shd w:val="clear" w:color="auto" w:fill="FBFBE1"/>
          <w:lang w:eastAsia="pl-PL"/>
        </w:rPr>
        <w:t>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BFBE1"/>
          <w:lang w:eastAsia="pl-PL"/>
        </w:rPr>
        <w:t>Zamówienie podzielone jest na części:</w:t>
      </w:r>
      <w:r w:rsidRPr="00014644">
        <w:rPr>
          <w:rFonts w:ascii="Tahoma" w:eastAsia="Times New Roman" w:hAnsi="Tahoma" w:cs="Tahoma"/>
          <w:color w:val="000000"/>
          <w:sz w:val="18"/>
          <w:szCs w:val="18"/>
          <w:shd w:val="clear" w:color="auto" w:fill="FBFBE1"/>
          <w:lang w:eastAsia="pl-PL"/>
        </w:rPr>
        <w:t>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14644" w:rsidRPr="00014644" w:rsidRDefault="00014644" w:rsidP="0001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01464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wielkości lub zakresu zamówienia: „Opieka informatyczna nad oprogramowaniem „BANK KRWI” wdrożonym w jednostkach organizacyjnych Regionalnego Centrum Krwiodawstwa i Krwiolecznictwa im. prof. dr hab. Tadeusza 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miesięcy”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72000000-5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Dodatkowe kody CPV: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50324100-3</w:t>
      </w:r>
    </w:p>
    <w:p w:rsidR="00014644" w:rsidRPr="00014644" w:rsidRDefault="00014644" w:rsidP="0001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II.6) Całkowita wartość zamówienia </w:t>
      </w:r>
      <w:r w:rsidRPr="0001464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14644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III: PROCEDURA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zamówienia: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Podstawa prawna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Postępowanie wszczęte zostało na podstawie  art. 67 ust. 1 pkt 1b  ustawy </w:t>
      </w:r>
      <w:proofErr w:type="spellStart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 Uzasadnienia wyboru trybu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uzasadnienie faktyczne i prawne wyboru trybu oraz wyjaśnić, dlaczego udzielenie zamówienia jest zgodne z przepisami: </w:t>
      </w: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Wyłączność praw autorskich na rzecz Asseco w zakresie modyfikacji systemu Bank Krwi. Ponadto zamówienie z wolnej ręki jest zasadne gdyż ewentualna zmiana systemu wiązałaby się z niewspółmiernymi trudnościami we wdrożeniu, imporcie danych, oraz z wystąpieniem licznych błędów skutkujących przestojami w produkcji i wystąpieniem możliwości braku bezpieczeństwa krwi i jej preparatów</w:t>
      </w:r>
    </w:p>
    <w:p w:rsidR="00014644" w:rsidRPr="00014644" w:rsidRDefault="00014644" w:rsidP="0001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14644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pl-PL"/>
        </w:rPr>
        <w:t>SEKCJA IV: ZAMIAR UDZIELENIA ZAMÓWIENIA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464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I ADRES WYKONAWCY KTÓREMU ZAMAWIAJĄCY ZAMIERZA UDZIELIĆ ZAMÓWIENIA: </w:t>
      </w:r>
    </w:p>
    <w:p w:rsidR="00014644" w:rsidRPr="00014644" w:rsidRDefault="00014644" w:rsidP="0001464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464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Asseco Poland S.A.,  ,  ul. Olchowa 14,  35-322,  Rzeszów,  kraj/woj. podkarpackie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4"/>
    <w:rsid w:val="00014644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2018-04-12T12:16:00Z</dcterms:created>
  <dcterms:modified xsi:type="dcterms:W3CDTF">2018-04-12T12:17:00Z</dcterms:modified>
</cp:coreProperties>
</file>