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BB" w:rsidRPr="00844BBB" w:rsidRDefault="00844BBB" w:rsidP="00844B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649567-N-2018 z dnia 2018-11-21 r.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44BBB" w:rsidRPr="00844BBB" w:rsidRDefault="00844BBB" w:rsidP="00844BB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Wrocławiu: Ubezpieczenie Regionalnego Centrum Krwiodawstwa i Krwiolecznictwa im. prof. dr hab. Tadeusza </w:t>
      </w:r>
      <w:proofErr w:type="spellStart"/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we Wrocławiu w okresie 24 miesięcy. Zadanie 1 – ubezpieczenie mienia. Zadanie 2 – ubezpieczenie odpowiedzialności cywilnej</w:t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nie mniejszy niż 30%, osób zatrudnionych przez zakłady pracy chronionej lub wykonawców albo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ich jednostki (w %)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Informacje na temat podmiotu któremu zamawiający powierzył/powierzyli prowadzenie postępowania: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ów wraz z danymi do kontaktów: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Wrocławiu, krajowy numer identyfikacyjny 29112100000, ul. ul. Czerwonego Krzyża  42499 , 50345   Wrocław, woj. dolnośląskie, państwo Polska, tel. 713 715 810, e-mail centrum@rckik.wroclaw.pl, faks 713 281 713.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www.rckik.wroclaw.pl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 www.rckik.wroclaw.pl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Samodzielny Publiczny Zakład Opieki Zdrowotnej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844BB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zamawiający, czy zamówienie będzie udzielane przez każdego z zamawiających indywidualnie, czy zamówienie zostanie udzielone w imieniu i na rze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 pozostałych zamawiających):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www.rckik.wroclaw.pl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ul. Czerwonego Krzyża 5/9, 50-345 Wrocław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Ubezpieczenie Regionalnego Centrum Krwiodawstwa i Krwiolecznictwa im. prof. dr hab. Tadeusza </w:t>
      </w:r>
      <w:proofErr w:type="spellStart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 w okresie 24 miesięcy. Zadanie 1 – ubezpieczenie mienia. Zadanie 2 – ubezpieczenie odpowiedzialności cywilnej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18/P/1-2/2018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 </w:t>
      </w:r>
    </w:p>
    <w:p w:rsidR="00844BBB" w:rsidRPr="00844BBB" w:rsidRDefault="00844BBB" w:rsidP="00844BBB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II.4) Krótki opis przedmiotu zamówienia </w:t>
      </w:r>
      <w:r w:rsidRPr="00844B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Ubezpieczenie Regionalnego Centrum Krwiodawstwa i Krwiolecznictwa im. prof. dr hab. Tadeusza </w:t>
      </w:r>
      <w:proofErr w:type="spellStart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Dorobisza</w:t>
      </w:r>
      <w:proofErr w:type="spellEnd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we Wrocławiu w okresie 24 miesięcy. Zadanie 1 – ubezpieczenie mienia. Zadanie 2 – ubezpiecze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 odpowiedzialności cywilnej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66510000-8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844B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24  </w:t>
      </w:r>
      <w:r w:rsidRPr="00844B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lastRenderedPageBreak/>
        <w:t>SEKCJA III: INFORMACJE O CHARAKTERZE PRAWNYM, EKONOMICZNYM, FINANSOWYM I TECHNICZNYM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Wykonawca spełni warunek udziału w postępowaniu, o którym mowa w pkt. 1.2 jeżeli wykaże, że prowadzi działalność ubezpieczeniową w myśl ustawy z dnia 11 września 2015 roku o działalności ubezpieczeniowej i reasekuracyjnej (Dz. U. z 2018 r. poz. 999 z </w:t>
      </w:r>
      <w:proofErr w:type="spellStart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późn</w:t>
      </w:r>
      <w:proofErr w:type="spellEnd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zm.), zwanej dalej „ustawą o działalności ubezpieczeniowej i reasekuracyjnej”, co najmniej w zakresie wszystkich grup </w:t>
      </w:r>
      <w:proofErr w:type="spellStart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ryzyk</w:t>
      </w:r>
      <w:proofErr w:type="spellEnd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objętych przedmiotem zamówienia. Dla podmiotów rozpoczynających działalność przed wejściem w życie ustawy z dnia 28 lipca 1990r. O działalności ubezpieczeniowej (</w:t>
      </w:r>
      <w:proofErr w:type="spellStart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t.j</w:t>
      </w:r>
      <w:proofErr w:type="spellEnd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Dz.U . z 2015 r., poz. 1206 ze zm..) zaświadczenie Ministra Finansów o posiadaniu zgody na wykonywanie działalności ubezpieczeniowej.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nie wymaga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Nie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 xml:space="preserve">podstawy wykluczenia: Tak (podstawa wykluczenia określona w art.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24 ust. 5 pkt 1 ustawy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5 pkt 1 ustawy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Zezwolenie właściwego organu na prowadzenie działalności ubezpieczeniowej obejmującej przedmiot zamówienia lub zaświadczenie właściwego organu państwowego, że Wykonawca prowadzi działalność ubezpieczeniową obejmującą przedmiot zamówienia, wydanych na podstawie przepisów ustawy o działalności ubezpieczeniowej z dnia 11 września 2015 roku o działalności ubezpieczeniowej i 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reasekuracyjnej (Dz. U. z 2018 r. poz. 999)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 wymaga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Formularz oferty – Załącznik nr 1A /1B do SIWZ wraz z formularzem cenowym – Załącznik nr 1.1/1.2. do SIWZ. Dokument, z którego wynika upoważnienie Wykonawcy do podpisywania oferty lub pełnomocnictwo do reprezentowania Wykonawcy jeżeli ofertę składa pełnomocnik, a prawo do podpisania oferty nie wynika z innych dokumentów do niej załączonych;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 wymaga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na temat udzielania zaliczek: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złożeniem oferty zasadniczej: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zby uczestników umowy ramowej: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zba uczestników umowy ramowej: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dynamicznego systemu zakupów: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dynamicznego systemu zakupów: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mie katalogów elektronicznych: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844B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IV.2.1) Kryteria oceny ofert: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0"/>
        <w:gridCol w:w="1016"/>
      </w:tblGrid>
      <w:tr w:rsidR="00844BBB" w:rsidRPr="00844BBB" w:rsidTr="00844B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BBB" w:rsidRPr="00844BBB" w:rsidRDefault="00844BBB" w:rsidP="0084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BBB" w:rsidRPr="00844BBB" w:rsidRDefault="00844BBB" w:rsidP="0084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844BBB" w:rsidRPr="00844BBB" w:rsidTr="00844B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BBB" w:rsidRPr="00844BBB" w:rsidRDefault="00844BBB" w:rsidP="0084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BBB" w:rsidRPr="00844BBB" w:rsidRDefault="00844BBB" w:rsidP="0084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844BBB" w:rsidRPr="00844BBB" w:rsidTr="00844B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BBB" w:rsidRPr="00844BBB" w:rsidRDefault="00844BBB" w:rsidP="0084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warunki fakultatywne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44BBB" w:rsidRPr="00844BBB" w:rsidRDefault="00844BBB" w:rsidP="00844B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44B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  <w:t>Podział dialogu na etapy w celu ograniczenia liczby rozwiązań: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acje na temat etapów dialogu: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ą odpowiadać wszystkie oferty: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a: 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Istotne dla stron postanowienia, które zostaną wprowadzone do treści zawieranej 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umowy w sprawie zamówienia publicznego, albo ogólne warunki umowy, albo wzór umowy: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 </w:t>
      </w:r>
    </w:p>
    <w:p w:rsidR="00844BBB" w:rsidRPr="00844BBB" w:rsidRDefault="00844BBB" w:rsidP="00844BBB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3. Zmiana umowy jest dopuszczalna wyłącznie w przypadkach określonych w niniejszej umowie, w szczególności w przypadkach: 3.1. gdy ulegnie zmianie stan prawny w zakresie dotyczącym realizowanej umowy, który spowoduje konieczność bądź umożliwi zmianę sposobu realizacji umowy, 3.2. W przypadku obniżenia składki lub innych zmian korzystnych dla Ubezpieczającego / Ubezpieczonego – za zgodą obu stron niniejszej umowy, 3.3. w przypadku zmian dotyczących nieistotnych postanowień umowy, o których wiedza na etapie postępowania o udzielenie zamówienia nie miałaby wpływu na krąg podmiotów ubiegających się o udzielenia zamówienia czy też wynik postępowania przetargowego. 3.4. zmian wielkości ubezpieczonego mienia – zarówno cenowych, jak i ilościowych; 3.5. konieczności uzupełnienia sum ubezpieczenia i limitów po wypłacie odszkodowań 3.6. w przypadku obowiązku ubezpieczenia wynikającego z zawartych umów najmu, dzierżawy, leasingu lub innych o podobnym charakterze 3.7. zmian przewidzianych w klauzulach zawartych w SIWZ 3.8. zmian korzystnych dla Zamawiającego dokonanych w treści OWU w zakresie, w jakim mają one zastosowanie do niniejszej umowy 3.9. w przypadku zastosowania art. 144 ust. 1 pkt 6 na warunkach nie gorszych niż w umowie podstawowej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844BB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2018-11-30, godzina: 11:00,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PL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844BB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844BB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85763" w:rsidRPr="00844BBB" w:rsidRDefault="00844BBB" w:rsidP="00844BBB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844BB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sectPr w:rsidR="00185763" w:rsidRPr="00844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BB"/>
    <w:rsid w:val="000B7CB4"/>
    <w:rsid w:val="00185763"/>
    <w:rsid w:val="0084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67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8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9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9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1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8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9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3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0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9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0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1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5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2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3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8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8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2747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2018-11-21T08:04:00Z</dcterms:created>
  <dcterms:modified xsi:type="dcterms:W3CDTF">2018-11-21T08:05:00Z</dcterms:modified>
</cp:coreProperties>
</file>