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63" w:rsidRPr="001660FF" w:rsidRDefault="00185763">
      <w:pPr>
        <w:rPr>
          <w:rFonts w:ascii="Arial" w:hAnsi="Arial" w:cs="Arial"/>
          <w:sz w:val="24"/>
          <w:szCs w:val="24"/>
        </w:rPr>
      </w:pPr>
    </w:p>
    <w:p w:rsidR="00FD509B" w:rsidRPr="001660FF" w:rsidRDefault="00FD509B" w:rsidP="00FD509B">
      <w:pPr>
        <w:autoSpaceDE w:val="0"/>
        <w:autoSpaceDN w:val="0"/>
        <w:jc w:val="center"/>
        <w:rPr>
          <w:rFonts w:ascii="Arial" w:hAnsi="Arial" w:cs="Arial"/>
          <w:b/>
          <w:bCs/>
          <w:color w:val="000000"/>
          <w:sz w:val="24"/>
          <w:szCs w:val="24"/>
        </w:rPr>
      </w:pPr>
    </w:p>
    <w:p w:rsidR="00FD509B" w:rsidRPr="001660FF" w:rsidRDefault="00FD509B" w:rsidP="00FD509B">
      <w:pPr>
        <w:autoSpaceDE w:val="0"/>
        <w:autoSpaceDN w:val="0"/>
        <w:jc w:val="center"/>
        <w:rPr>
          <w:rFonts w:ascii="Arial" w:hAnsi="Arial" w:cs="Arial"/>
          <w:b/>
          <w:bCs/>
          <w:color w:val="000000"/>
          <w:sz w:val="24"/>
          <w:szCs w:val="24"/>
        </w:rPr>
      </w:pPr>
    </w:p>
    <w:p w:rsidR="00FD509B" w:rsidRPr="001660FF" w:rsidRDefault="00FD509B" w:rsidP="00FD509B">
      <w:pPr>
        <w:autoSpaceDE w:val="0"/>
        <w:autoSpaceDN w:val="0"/>
        <w:jc w:val="both"/>
        <w:rPr>
          <w:rFonts w:ascii="Arial" w:hAnsi="Arial" w:cs="Arial"/>
          <w:b/>
          <w:bCs/>
          <w:color w:val="000000"/>
          <w:sz w:val="24"/>
          <w:szCs w:val="24"/>
        </w:rPr>
      </w:pPr>
      <w:r w:rsidRPr="001660FF">
        <w:rPr>
          <w:rFonts w:ascii="Arial" w:hAnsi="Arial" w:cs="Arial"/>
          <w:b/>
          <w:bCs/>
          <w:color w:val="000000"/>
          <w:sz w:val="24"/>
          <w:szCs w:val="24"/>
        </w:rPr>
        <w:t xml:space="preserve">Zamawiający odpowiada na pytania otrzymane w dniu 25-08-2020 w postepowaniu </w:t>
      </w:r>
      <w:proofErr w:type="spellStart"/>
      <w:r w:rsidRPr="001660FF">
        <w:rPr>
          <w:rFonts w:ascii="Arial" w:hAnsi="Arial" w:cs="Arial"/>
          <w:b/>
          <w:bCs/>
          <w:color w:val="000000"/>
          <w:sz w:val="24"/>
          <w:szCs w:val="24"/>
        </w:rPr>
        <w:t>pn</w:t>
      </w:r>
      <w:proofErr w:type="spellEnd"/>
      <w:r w:rsidRPr="001660FF">
        <w:rPr>
          <w:rFonts w:ascii="Arial" w:hAnsi="Arial" w:cs="Arial"/>
          <w:b/>
          <w:bCs/>
          <w:color w:val="000000"/>
          <w:sz w:val="24"/>
          <w:szCs w:val="24"/>
        </w:rPr>
        <w:t>:</w:t>
      </w:r>
    </w:p>
    <w:p w:rsidR="00FD509B" w:rsidRPr="001660FF" w:rsidRDefault="00FD509B" w:rsidP="00FD509B">
      <w:pPr>
        <w:autoSpaceDE w:val="0"/>
        <w:autoSpaceDN w:val="0"/>
        <w:jc w:val="center"/>
        <w:rPr>
          <w:rFonts w:ascii="Arial" w:hAnsi="Arial" w:cs="Arial"/>
          <w:b/>
          <w:bCs/>
          <w:color w:val="000000"/>
          <w:sz w:val="24"/>
          <w:szCs w:val="24"/>
        </w:rPr>
      </w:pPr>
    </w:p>
    <w:p w:rsidR="00FD509B" w:rsidRPr="001660FF" w:rsidRDefault="00FD509B" w:rsidP="00FD509B">
      <w:pPr>
        <w:autoSpaceDE w:val="0"/>
        <w:autoSpaceDN w:val="0"/>
        <w:jc w:val="center"/>
        <w:rPr>
          <w:rFonts w:ascii="Arial" w:hAnsi="Arial" w:cs="Arial"/>
          <w:color w:val="000000"/>
          <w:sz w:val="24"/>
          <w:szCs w:val="24"/>
        </w:rPr>
      </w:pPr>
    </w:p>
    <w:p w:rsidR="00FD509B" w:rsidRPr="001660FF" w:rsidRDefault="00FD509B" w:rsidP="00FD509B">
      <w:pPr>
        <w:autoSpaceDE w:val="0"/>
        <w:autoSpaceDN w:val="0"/>
        <w:ind w:left="360"/>
        <w:rPr>
          <w:rFonts w:ascii="Arial" w:hAnsi="Arial" w:cs="Arial"/>
          <w:b/>
          <w:bCs/>
          <w:color w:val="000000"/>
          <w:sz w:val="24"/>
          <w:szCs w:val="24"/>
        </w:rPr>
      </w:pPr>
      <w:r w:rsidRPr="001660FF">
        <w:rPr>
          <w:rFonts w:ascii="Arial" w:hAnsi="Arial" w:cs="Arial"/>
          <w:b/>
          <w:bCs/>
          <w:color w:val="000000"/>
          <w:sz w:val="24"/>
          <w:szCs w:val="24"/>
        </w:rPr>
        <w:t>„Dostawa odczynników (podłoży) i materiałów zużywalnych wraz z dzierżawą analizatora bakteriologicznego z wyposażeniem dodatkowym do wykonywania badań mikrobiologicznych oraz kontaktowych płytek agarowych do monitorowania skuteczności dezynfekcji w okresie 24 miesięcy” – 16/Z/2020</w:t>
      </w:r>
    </w:p>
    <w:p w:rsidR="00FD509B" w:rsidRPr="001660FF" w:rsidRDefault="00FD509B" w:rsidP="00FD509B">
      <w:pPr>
        <w:autoSpaceDE w:val="0"/>
        <w:autoSpaceDN w:val="0"/>
        <w:ind w:left="360"/>
        <w:rPr>
          <w:rFonts w:ascii="Arial" w:hAnsi="Arial" w:cs="Arial"/>
          <w:b/>
          <w:bCs/>
          <w:color w:val="000000"/>
          <w:sz w:val="24"/>
          <w:szCs w:val="24"/>
        </w:rPr>
      </w:pPr>
    </w:p>
    <w:p w:rsidR="00FD509B" w:rsidRPr="001660FF" w:rsidRDefault="00FD509B" w:rsidP="001660FF">
      <w:pPr>
        <w:numPr>
          <w:ilvl w:val="0"/>
          <w:numId w:val="1"/>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I. Opis przedmiotu zamówienia podpunkt 2.1.1</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Czy Zamawiający dopuści analizator o wymiarach modułu inkubacyjno-pomiarowego: wysokość: do 61 cm, szerokość: do 60 cm, głębokość: do 50 cm?</w:t>
      </w:r>
    </w:p>
    <w:p w:rsidR="00FD509B" w:rsidRPr="001660FF" w:rsidRDefault="00FD509B"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Odpowiedź:  Zamawiający dopuści analizator o wymiarach modułu inkubacyjno-pomiarowego: wysokość: do 61 cm, szerokość: do 60 cm, głębokość: do 50 cm</w:t>
      </w:r>
    </w:p>
    <w:p w:rsidR="00FD509B" w:rsidRPr="001660FF" w:rsidRDefault="00FD509B" w:rsidP="001660FF">
      <w:pPr>
        <w:numPr>
          <w:ilvl w:val="0"/>
          <w:numId w:val="2"/>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I. Opis przedmiotu zamówienia podpunkt 2.1.7</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 xml:space="preserve">Czy Zamawiający dopuści analizator, który ma możliwość wprowadzenia przez użytkownika podstawowych danych o pacjencie i próbie badanej: numeru badania, nazwiska i imienia pacjenta oraz jego </w:t>
      </w:r>
      <w:proofErr w:type="spellStart"/>
      <w:r w:rsidRPr="001660FF">
        <w:rPr>
          <w:rFonts w:ascii="Arial" w:hAnsi="Arial" w:cs="Arial"/>
          <w:sz w:val="24"/>
          <w:szCs w:val="24"/>
          <w:lang w:eastAsia="zh-CN"/>
        </w:rPr>
        <w:t>PESEL’u</w:t>
      </w:r>
      <w:proofErr w:type="spellEnd"/>
      <w:r w:rsidRPr="001660FF">
        <w:rPr>
          <w:rFonts w:ascii="Arial" w:hAnsi="Arial" w:cs="Arial"/>
          <w:sz w:val="24"/>
          <w:szCs w:val="24"/>
          <w:lang w:eastAsia="zh-CN"/>
        </w:rPr>
        <w:t>? Inne dodatkowe dane typu czas włożenia do aparatu, uzyskania wyniku itp. są automatycznie wprowadzane przez aparat.</w:t>
      </w:r>
    </w:p>
    <w:p w:rsidR="00FD509B" w:rsidRPr="001660FF" w:rsidRDefault="00FD509B"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Odpowiedź: Zamawiający dopuści analizator, który ma możliwość wprowadzenia przez użytkownika podstawowych danych o pacjencie i próbie badanej: numeru badania, nazwiska i imienia pacjenta oraz numer donacji.</w:t>
      </w:r>
    </w:p>
    <w:p w:rsidR="00FD509B" w:rsidRPr="001660FF" w:rsidRDefault="00FD509B" w:rsidP="001660FF">
      <w:pPr>
        <w:numPr>
          <w:ilvl w:val="0"/>
          <w:numId w:val="3"/>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I. Opis przedmiotu zamówienia podpunkt 2.1.13</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Czy Zamawiający dopuści analizator, który ma możliwość przechowywania w pamięci danych o 1920 butelkach, co w pozwoli na przechowanie danych dla planowanych wszystkich 1000 butelek w trakcie trwania 24 miesięcznego kontraktu?</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b/>
          <w:sz w:val="24"/>
          <w:szCs w:val="24"/>
          <w:lang w:eastAsia="zh-CN"/>
        </w:rPr>
        <w:t>Odpowiedź: Zamawiający dopuści analizator, który ma możliwość przechowywania w pamięci danych o 1920 butelkach</w:t>
      </w:r>
      <w:r w:rsidRPr="001660FF">
        <w:rPr>
          <w:rFonts w:ascii="Arial" w:hAnsi="Arial" w:cs="Arial"/>
          <w:sz w:val="24"/>
          <w:szCs w:val="24"/>
          <w:lang w:eastAsia="zh-CN"/>
        </w:rPr>
        <w:t>.</w:t>
      </w:r>
    </w:p>
    <w:p w:rsidR="00FD509B" w:rsidRPr="001660FF" w:rsidRDefault="00FD509B" w:rsidP="00FD509B">
      <w:pPr>
        <w:numPr>
          <w:ilvl w:val="0"/>
          <w:numId w:val="4"/>
        </w:numPr>
        <w:spacing w:line="252" w:lineRule="auto"/>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I. Opis przedmiotu zamówienia podpunkt 2.1.15 oraz paragrafu 5 podpunkt 5.6</w:t>
      </w:r>
    </w:p>
    <w:p w:rsidR="00FD509B" w:rsidRPr="001660FF" w:rsidRDefault="00FD509B" w:rsidP="00FD509B">
      <w:pPr>
        <w:spacing w:line="252" w:lineRule="auto"/>
        <w:ind w:left="720"/>
        <w:contextualSpacing/>
        <w:rPr>
          <w:rFonts w:ascii="Arial" w:hAnsi="Arial" w:cs="Arial"/>
          <w:sz w:val="24"/>
          <w:szCs w:val="24"/>
          <w:lang w:eastAsia="zh-CN"/>
        </w:rPr>
      </w:pPr>
      <w:r w:rsidRPr="001660FF">
        <w:rPr>
          <w:rFonts w:ascii="Arial" w:hAnsi="Arial" w:cs="Arial"/>
          <w:sz w:val="24"/>
          <w:szCs w:val="24"/>
          <w:lang w:eastAsia="zh-CN"/>
        </w:rPr>
        <w:t>Czy Zamawiający uzna za spełnienie parametru wykonanie podczas instalacji aparatu kwalifikacji instalacyjnej i operacyjnej, z wyłączeniem pomiaru temperatur w poszczególnych celach pomiarowych (do takiego procesu konieczne jest zatrudnienie wyspecjalizowanej firmy)? Kwalifikacje okresowe nie są wymagane, jeżeli analizator nie podlega aktualizacjom oprogramowania czy hardware, lub innym istotnym zmianom.</w:t>
      </w:r>
    </w:p>
    <w:p w:rsidR="00FE6978" w:rsidRPr="001660FF" w:rsidRDefault="00FE6978" w:rsidP="007043EA">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Odpowiedź: Zamawiający uzna za spełnienie parametru wykonanie podczas instalacji aparatu kwalifikacji instalacyjnej i operacyjnej,  wraz z  pomiarem temperatur w poszczególnych celach pomiarowych.</w:t>
      </w:r>
    </w:p>
    <w:p w:rsidR="007043EA" w:rsidRDefault="00FE6978" w:rsidP="007043EA">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lastRenderedPageBreak/>
        <w:t xml:space="preserve">Zamawiający </w:t>
      </w:r>
      <w:r w:rsidR="007043EA">
        <w:rPr>
          <w:rFonts w:ascii="Arial" w:hAnsi="Arial" w:cs="Arial"/>
          <w:b/>
          <w:sz w:val="24"/>
          <w:szCs w:val="24"/>
          <w:lang w:eastAsia="zh-CN"/>
        </w:rPr>
        <w:t xml:space="preserve">uzna systematyczne, coroczne kontrole serwisowe aparatury jako okresowe kwalifikacje operacyjne analizatora natomiast </w:t>
      </w:r>
    </w:p>
    <w:p w:rsidR="00FE6978" w:rsidRPr="001660FF" w:rsidRDefault="00FE6978" w:rsidP="007043EA">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 xml:space="preserve">będzie wymagał </w:t>
      </w:r>
      <w:r w:rsidR="0019704D">
        <w:rPr>
          <w:rFonts w:ascii="Arial" w:hAnsi="Arial" w:cs="Arial"/>
          <w:b/>
          <w:sz w:val="24"/>
          <w:szCs w:val="24"/>
          <w:lang w:eastAsia="zh-CN"/>
        </w:rPr>
        <w:t xml:space="preserve">dodatkowych </w:t>
      </w:r>
      <w:r w:rsidRPr="001660FF">
        <w:rPr>
          <w:rFonts w:ascii="Arial" w:hAnsi="Arial" w:cs="Arial"/>
          <w:b/>
          <w:sz w:val="24"/>
          <w:szCs w:val="24"/>
          <w:lang w:eastAsia="zh-CN"/>
        </w:rPr>
        <w:t>kwalifikacji okresowych  analizatora jeżeli analizator podlegał aktualizacjom oprogramowania czy hardware, lub innym istotnym zmianom.</w:t>
      </w:r>
    </w:p>
    <w:p w:rsidR="00FD509B" w:rsidRPr="001660FF" w:rsidRDefault="00FD509B" w:rsidP="00FD509B">
      <w:pPr>
        <w:numPr>
          <w:ilvl w:val="0"/>
          <w:numId w:val="5"/>
        </w:numPr>
        <w:spacing w:line="252" w:lineRule="auto"/>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I. Opis przedmiotu zamówienia podpunkt 2.1.15 oraz paragrafu 5 podpunkt 5.6</w:t>
      </w:r>
    </w:p>
    <w:p w:rsidR="00FD509B" w:rsidRPr="001660FF" w:rsidRDefault="00FD509B" w:rsidP="00FD509B">
      <w:pPr>
        <w:spacing w:line="252" w:lineRule="auto"/>
        <w:ind w:left="720"/>
        <w:contextualSpacing/>
        <w:rPr>
          <w:rFonts w:ascii="Arial" w:hAnsi="Arial" w:cs="Arial"/>
          <w:sz w:val="24"/>
          <w:szCs w:val="24"/>
          <w:lang w:eastAsia="zh-CN"/>
        </w:rPr>
      </w:pPr>
      <w:r w:rsidRPr="001660FF">
        <w:rPr>
          <w:rFonts w:ascii="Arial" w:hAnsi="Arial" w:cs="Arial"/>
          <w:sz w:val="24"/>
          <w:szCs w:val="24"/>
          <w:lang w:eastAsia="zh-CN"/>
        </w:rPr>
        <w:t>Jeżeli Zamawiający pod pojęciem kwalifikacji rozumie przeprowadzenie podczas instalacji aparatu tzw. kwalifikacji instalacyjnej i operacyjnej, to czy wyrazi zgodę na dodanie w paragrafie 1.2. tabela nr 2 – Część II. – dotyczy analizatora bakteriologicznego, punktu 1.2. 4. oraz w Umowie - §5 Wynagrodzenie i warunki płatności, podpunktu 1.7: Wartość kwalifikacji IQ/OQ zaoferowanego analizatora netto i brutto? Jest to konieczne z uwagi na to, że proces kwalifikacji jest usługą, która nie mieści się w zakresie dzierżawy.</w:t>
      </w:r>
    </w:p>
    <w:p w:rsidR="00FE6978" w:rsidRPr="001660FF" w:rsidRDefault="00FE6978"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 xml:space="preserve">Odpowiedź: </w:t>
      </w:r>
      <w:r w:rsidR="00A7123C" w:rsidRPr="001660FF">
        <w:rPr>
          <w:rFonts w:ascii="Arial" w:hAnsi="Arial" w:cs="Arial"/>
          <w:b/>
          <w:sz w:val="24"/>
          <w:szCs w:val="24"/>
          <w:lang w:eastAsia="zh-CN"/>
        </w:rPr>
        <w:t xml:space="preserve"> wyrazi zgodę na dodanie w paragrafie 1.2. tabela nr 2 – Część II. – dotyczy analizatora bakteriologicznego, punktu 1.2. 4. oraz w Umowie - §5 Wynagrodzenie i warunki płatności, podpunktu 1.7: Wartość kwalifikacji IQ/OQ zaoferowanego analizatora netto i brutto.</w:t>
      </w:r>
    </w:p>
    <w:p w:rsidR="00FD509B" w:rsidRPr="001660FF" w:rsidRDefault="00FD509B" w:rsidP="001660FF">
      <w:pPr>
        <w:numPr>
          <w:ilvl w:val="0"/>
          <w:numId w:val="6"/>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I. Opis przedmiotu zamówienia podpunkt 2.1.17 oraz paragrafu 5 podpunkt 5.7 oraz paragrafu 7.1. Warunki dzierżawy podpunkt 7.1.10</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Czy Zamawiający uzna za spełnienie parametru wykonanie sprawdzenia działania czytnika kodów kreskowych podczas przygotowania aparatu do pracy, a następnie w trakcie okresowych przeglądów i po każdej ewentualnej naprawie?</w:t>
      </w:r>
    </w:p>
    <w:p w:rsidR="00A7123C" w:rsidRPr="001660FF" w:rsidRDefault="00A7123C"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 xml:space="preserve">Odpowiedź: </w:t>
      </w:r>
      <w:r w:rsidR="00E06E5B" w:rsidRPr="001660FF">
        <w:rPr>
          <w:rFonts w:ascii="Arial" w:hAnsi="Arial" w:cs="Arial"/>
          <w:b/>
          <w:sz w:val="24"/>
          <w:szCs w:val="24"/>
          <w:lang w:eastAsia="zh-CN"/>
        </w:rPr>
        <w:t>Zamawiający uzna za spełnienie parametru wykonanie sprawdzenia działania czytnika kodów kreskowych podczas przygotowania aparatu do pracy, a następnie w trakcie okresowych przeglądów i po każdej ewentualnej naprawie.</w:t>
      </w:r>
    </w:p>
    <w:p w:rsidR="00FD509B" w:rsidRPr="001660FF" w:rsidRDefault="00FD509B" w:rsidP="001660FF">
      <w:pPr>
        <w:numPr>
          <w:ilvl w:val="0"/>
          <w:numId w:val="7"/>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2.1.18.  Wyposażenie dodatkowe podpunkt 2.1.18.1</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 xml:space="preserve">Czy Zamawiający odstąpi od konieczności zaoferowania drukarki wykorzystującej toner TN-3520? Toner ten pasuje do drukarek wyposażonych w wejście nieodpowiednie do oferowanego analizatora. Oferent wyposaża analizatory w drukarki kompatybilne z wejściem </w:t>
      </w:r>
      <w:proofErr w:type="spellStart"/>
      <w:r w:rsidRPr="001660FF">
        <w:rPr>
          <w:rFonts w:ascii="Arial" w:hAnsi="Arial" w:cs="Arial"/>
          <w:sz w:val="24"/>
          <w:szCs w:val="24"/>
          <w:lang w:eastAsia="zh-CN"/>
        </w:rPr>
        <w:t>Centromics</w:t>
      </w:r>
      <w:proofErr w:type="spellEnd"/>
      <w:r w:rsidRPr="001660FF">
        <w:rPr>
          <w:rFonts w:ascii="Arial" w:hAnsi="Arial" w:cs="Arial"/>
          <w:sz w:val="24"/>
          <w:szCs w:val="24"/>
          <w:lang w:eastAsia="zh-CN"/>
        </w:rPr>
        <w:t>, jakie występuje w aparacie.</w:t>
      </w:r>
    </w:p>
    <w:p w:rsidR="00E06E5B" w:rsidRPr="001660FF" w:rsidRDefault="00E06E5B"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 xml:space="preserve">Odpowiedź: </w:t>
      </w:r>
      <w:r w:rsidR="00547042" w:rsidRPr="001660FF">
        <w:rPr>
          <w:rFonts w:ascii="Arial" w:hAnsi="Arial" w:cs="Arial"/>
          <w:b/>
          <w:sz w:val="24"/>
          <w:szCs w:val="24"/>
          <w:lang w:eastAsia="zh-CN"/>
        </w:rPr>
        <w:t>Zamawiający odstąpi od konieczności zaoferowania drukarki wykorzystującej toner TN-3520.</w:t>
      </w:r>
    </w:p>
    <w:p w:rsidR="00FD509B" w:rsidRPr="001660FF" w:rsidRDefault="00FD509B" w:rsidP="001660FF">
      <w:pPr>
        <w:numPr>
          <w:ilvl w:val="0"/>
          <w:numId w:val="8"/>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2.1.18.  Wyposażenie dodatkowe podpunkt 2.1.18.2 oraz paragrafu 7.1. Warunki dzierżawy podpunkt 7.1.5, a także Umowy §4 Wynagrodzenie i warunki płatności podpunkt 1.5</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Czy Zamawiający odstąpi od konieczności zaoferowania zestawu komputerowego monitor, komputer, mysz komputerowa, klawiatura w przypadku, gdy oferowany analizator wyposażony jest w wewnętrzny komputer służący do zarządzania wszystkimi procesami związanymi z prowadzonymi na nim analizami oraz umożliwia dwukierunkową transmisję danych? Do analizatora dodawana jest mysz, monitor, klawiatura niezbędne do prowadzenia badań. Oferowany analizator do realizacji zadań, do których jest przeznaczony, nie wymaga zewnętrznego komputera.</w:t>
      </w:r>
    </w:p>
    <w:p w:rsidR="008555EF" w:rsidRPr="001660FF" w:rsidRDefault="008555EF"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lastRenderedPageBreak/>
        <w:t xml:space="preserve">Odpowiedź: Zamawiający odstąpi od konieczności zaoferowania zestawu komputerowego monitor, komputer, mysz komputerowa, klawiatura w przypadku, gdy oferowany analizator wyposażony jest w wewnętrzny komputer służący do zarządzania wszystkimi procesami związanymi z prowadzonymi na nim analizami oraz umożliwia dwukierunkową transmisję danych. </w:t>
      </w:r>
      <w:r w:rsidR="00B91F40" w:rsidRPr="001660FF">
        <w:rPr>
          <w:rFonts w:ascii="Arial" w:hAnsi="Arial" w:cs="Arial"/>
          <w:b/>
          <w:sz w:val="24"/>
          <w:szCs w:val="24"/>
          <w:lang w:eastAsia="zh-CN"/>
        </w:rPr>
        <w:t xml:space="preserve">Do </w:t>
      </w:r>
      <w:r w:rsidRPr="001660FF">
        <w:rPr>
          <w:rFonts w:ascii="Arial" w:hAnsi="Arial" w:cs="Arial"/>
          <w:b/>
          <w:sz w:val="24"/>
          <w:szCs w:val="24"/>
          <w:lang w:eastAsia="zh-CN"/>
        </w:rPr>
        <w:t xml:space="preserve">analizatora </w:t>
      </w:r>
      <w:r w:rsidR="00B91F40" w:rsidRPr="001660FF">
        <w:rPr>
          <w:rFonts w:ascii="Arial" w:hAnsi="Arial" w:cs="Arial"/>
          <w:b/>
          <w:sz w:val="24"/>
          <w:szCs w:val="24"/>
          <w:lang w:eastAsia="zh-CN"/>
        </w:rPr>
        <w:t xml:space="preserve"> musi być dodana </w:t>
      </w:r>
      <w:r w:rsidRPr="001660FF">
        <w:rPr>
          <w:rFonts w:ascii="Arial" w:hAnsi="Arial" w:cs="Arial"/>
          <w:b/>
          <w:sz w:val="24"/>
          <w:szCs w:val="24"/>
          <w:lang w:eastAsia="zh-CN"/>
        </w:rPr>
        <w:t>mysz, monitor, klawiatura niezbędne do prowadzenia badań.</w:t>
      </w:r>
    </w:p>
    <w:p w:rsidR="00FD509B" w:rsidRPr="001660FF" w:rsidRDefault="00FD509B" w:rsidP="001660FF">
      <w:pPr>
        <w:numPr>
          <w:ilvl w:val="0"/>
          <w:numId w:val="9"/>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formularza ofertowego paragrafu 1.2. tabela nr 2 – Część II. – dotyczy analizatora bakteriologicznego podpunktu 2.1.2</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W przypadku odstąpienia od konieczności zaoferowania zestawu komputerowego zgodnie z pytaniem nr 8, czy Zamawiający wykreśli podpunktu 2.1.2 tabeli nr 2 dot. analizatora bakteriologicznego?</w:t>
      </w:r>
    </w:p>
    <w:p w:rsidR="00B91F40" w:rsidRPr="001660FF" w:rsidRDefault="00B91F40"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Odpowiedź: W przypadku zaoferowania analizatora wyposażonego w wewnętrzny komputer  Zamawiający nie wymaga wypełnienia podpunktu 2.1.2 tabeli nr 2 dot. analizatora bakteriologicznego lub w pisania stosownie „nie dotyczy”</w:t>
      </w:r>
    </w:p>
    <w:p w:rsidR="00FD509B" w:rsidRPr="001660FF" w:rsidRDefault="00FD509B" w:rsidP="001660FF">
      <w:pPr>
        <w:numPr>
          <w:ilvl w:val="0"/>
          <w:numId w:val="10"/>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2.1.18.  Wyposażenie dodatkowe podpunkt 2.1.18.3 oraz paragrafu 7.1. Warunki dzierżawy podpunkt 7.1.5, a także formularza ofertowego paragrafu 1.2. tabela nr 2 – Część II. – dotyczy analizatora bakteriologicznego podpunktu 2.1.3 oraz Umowy §4 Wynagrodzenie i warunki płatności podpunkt 1.5</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Czy Zamawiający dopuści czytnik kodów kreskowych, który w związku z jego podstawowym przeznaczeniem, jest skonfigurowany do odczytu kodów znajdujących się na etykietach do podłoży, służących do wykonania badań na oferowanych analizatorze? Ocena prawidłowości równoczesnego odczytu dwóch rodzajów kodów – z etykiet podłoży i ISBT, będzie możliwa dopiero przy instalacji aparatu.</w:t>
      </w:r>
    </w:p>
    <w:p w:rsidR="00A657A3" w:rsidRPr="001660FF" w:rsidRDefault="00A657A3" w:rsidP="001660FF">
      <w:pPr>
        <w:spacing w:line="252" w:lineRule="auto"/>
        <w:ind w:left="720"/>
        <w:contextualSpacing/>
        <w:jc w:val="both"/>
        <w:rPr>
          <w:rFonts w:ascii="Arial" w:hAnsi="Arial" w:cs="Arial"/>
          <w:sz w:val="24"/>
          <w:szCs w:val="24"/>
          <w:lang w:eastAsia="zh-CN"/>
        </w:rPr>
      </w:pPr>
      <w:r w:rsidRPr="001660FF">
        <w:rPr>
          <w:rFonts w:ascii="Arial" w:hAnsi="Arial" w:cs="Arial"/>
          <w:b/>
          <w:sz w:val="24"/>
          <w:szCs w:val="24"/>
          <w:lang w:eastAsia="zh-CN"/>
        </w:rPr>
        <w:t>Odpowiedź: Zamawiający dopuści czytnik kodów kreskowych, który w związku z jego podstawowym przeznaczeniem  jest skonfigurowany do odczytu kodów znajdujących się na etykietach do podłoży, służących do wykonania badań na oferowanych analizatorze. Ocena prawidłowości równoczesnego odczytu dwóch rodzajów kodów – z etykiet podłoży i ISBT, nastąpi dopiero przy instalacji aparatu</w:t>
      </w:r>
      <w:r w:rsidRPr="001660FF">
        <w:rPr>
          <w:rFonts w:ascii="Arial" w:hAnsi="Arial" w:cs="Arial"/>
          <w:sz w:val="24"/>
          <w:szCs w:val="24"/>
          <w:lang w:eastAsia="zh-CN"/>
        </w:rPr>
        <w:t>.</w:t>
      </w:r>
    </w:p>
    <w:p w:rsidR="00FD509B" w:rsidRPr="001660FF" w:rsidRDefault="00FD509B" w:rsidP="001660FF">
      <w:pPr>
        <w:numPr>
          <w:ilvl w:val="0"/>
          <w:numId w:val="11"/>
        </w:numPr>
        <w:spacing w:line="252" w:lineRule="auto"/>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Dot. paragrafu 3.Wymagania jakościowe dotyczące odczynników (podłoży) do hodowli drobnoustrojów w kierunku bakterii tlenowych oraz bakterii beztlenowych na oferowanym analizatorze podpunkt 3.3. oraz paragraf 6. Terminy dostaw. Transport, miejsce wykonania zamówienia podpunkt 5 oraz Umowa – Warunki dostawy podpunkt 5</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 xml:space="preserve">Czy Zmawiający dopuści, aby ulotki w języku polskim zawierające: opis metody, skład chemiczny podłoża itp. jak również certyfikaty kontroli jakości były dostępne w Bibliotece Technicznej na stronie </w:t>
      </w:r>
      <w:hyperlink r:id="rId8" w:history="1">
        <w:r w:rsidRPr="001660FF">
          <w:rPr>
            <w:rStyle w:val="Hipercze"/>
            <w:rFonts w:ascii="Arial" w:hAnsi="Arial" w:cs="Arial"/>
            <w:color w:val="0563C1"/>
            <w:sz w:val="24"/>
            <w:szCs w:val="24"/>
            <w:lang w:eastAsia="zh-CN"/>
          </w:rPr>
          <w:t>www.mybiomerieux.com</w:t>
        </w:r>
      </w:hyperlink>
      <w:r w:rsidRPr="001660FF">
        <w:rPr>
          <w:rFonts w:ascii="Arial" w:hAnsi="Arial" w:cs="Arial"/>
          <w:sz w:val="24"/>
          <w:szCs w:val="24"/>
          <w:lang w:eastAsia="zh-CN"/>
        </w:rPr>
        <w:t>?</w:t>
      </w:r>
    </w:p>
    <w:p w:rsidR="00FD509B" w:rsidRPr="001660FF" w:rsidRDefault="00FD509B" w:rsidP="001660FF">
      <w:pPr>
        <w:spacing w:line="252" w:lineRule="auto"/>
        <w:ind w:left="720"/>
        <w:contextualSpacing/>
        <w:jc w:val="both"/>
        <w:rPr>
          <w:rFonts w:ascii="Arial" w:hAnsi="Arial" w:cs="Arial"/>
          <w:sz w:val="24"/>
          <w:szCs w:val="24"/>
          <w:lang w:eastAsia="zh-CN"/>
        </w:rPr>
      </w:pPr>
      <w:r w:rsidRPr="001660FF">
        <w:rPr>
          <w:rFonts w:ascii="Arial" w:hAnsi="Arial" w:cs="Arial"/>
          <w:sz w:val="24"/>
          <w:szCs w:val="24"/>
          <w:lang w:eastAsia="zh-CN"/>
        </w:rPr>
        <w:t>Z uwagi na zaangażowanie firmy w ochronę środowiska odstąpiono od korzystania z papierowych wersji tego typu dokumentacji.</w:t>
      </w:r>
    </w:p>
    <w:p w:rsidR="001660FF" w:rsidRPr="001660FF" w:rsidRDefault="001660FF" w:rsidP="001660FF">
      <w:pPr>
        <w:spacing w:line="252" w:lineRule="auto"/>
        <w:ind w:left="720"/>
        <w:contextualSpacing/>
        <w:jc w:val="both"/>
        <w:rPr>
          <w:rFonts w:ascii="Arial" w:hAnsi="Arial" w:cs="Arial"/>
          <w:b/>
          <w:sz w:val="24"/>
          <w:szCs w:val="24"/>
          <w:lang w:eastAsia="zh-CN"/>
        </w:rPr>
      </w:pPr>
      <w:r w:rsidRPr="001660FF">
        <w:rPr>
          <w:rFonts w:ascii="Arial" w:hAnsi="Arial" w:cs="Arial"/>
          <w:b/>
          <w:sz w:val="24"/>
          <w:szCs w:val="24"/>
          <w:lang w:eastAsia="zh-CN"/>
        </w:rPr>
        <w:t>Odpowiedź: Zmawiający dopuści, aby ulotki w języku polskim zawierające: opis metody, skład chemiczny podłoża itp. jak również certyfikaty kontroli jakości były dostępne na stronie internetowej Wykonawcy, możliwe do pobrania przez Zamawiającego.</w:t>
      </w:r>
    </w:p>
    <w:p w:rsidR="00FD509B" w:rsidRPr="001660FF" w:rsidRDefault="00FD509B" w:rsidP="001660FF">
      <w:pPr>
        <w:numPr>
          <w:ilvl w:val="0"/>
          <w:numId w:val="12"/>
        </w:numPr>
        <w:autoSpaceDE w:val="0"/>
        <w:autoSpaceDN w:val="0"/>
        <w:jc w:val="both"/>
        <w:rPr>
          <w:rFonts w:ascii="Arial" w:eastAsia="Times New Roman" w:hAnsi="Arial" w:cs="Arial"/>
          <w:b/>
          <w:bCs/>
          <w:color w:val="000000"/>
          <w:sz w:val="24"/>
          <w:szCs w:val="24"/>
        </w:rPr>
      </w:pPr>
      <w:r w:rsidRPr="001660FF">
        <w:rPr>
          <w:rFonts w:ascii="Arial" w:eastAsia="Times New Roman" w:hAnsi="Arial" w:cs="Arial"/>
          <w:sz w:val="24"/>
          <w:szCs w:val="24"/>
          <w:lang w:eastAsia="zh-CN"/>
        </w:rPr>
        <w:lastRenderedPageBreak/>
        <w:t>Punkt 6 Terminy dostaw dotyczy części I punkt 5 Czy Zamawiający w odniesieniu do Wykonawców nie mających technicznych możliwości dostarczenia certyfikatów zwolnienia serii wraz z dostawą, Zamawiający uzna za spełnienie warunku udostępnienie ich do bezpłatnego i całodobowego pobrania ze strony internetowej Wykonawcy dostępnej pod adresem: …………………………..?</w:t>
      </w:r>
    </w:p>
    <w:p w:rsidR="001660FF" w:rsidRPr="001660FF" w:rsidRDefault="001660FF" w:rsidP="001660FF">
      <w:pPr>
        <w:autoSpaceDE w:val="0"/>
        <w:autoSpaceDN w:val="0"/>
        <w:ind w:left="720"/>
        <w:jc w:val="both"/>
        <w:rPr>
          <w:rFonts w:ascii="Arial" w:eastAsia="Times New Roman" w:hAnsi="Arial" w:cs="Arial"/>
          <w:b/>
          <w:bCs/>
          <w:color w:val="000000"/>
          <w:sz w:val="24"/>
          <w:szCs w:val="24"/>
        </w:rPr>
      </w:pPr>
      <w:r w:rsidRPr="001660FF">
        <w:rPr>
          <w:rFonts w:ascii="Arial" w:eastAsia="Times New Roman" w:hAnsi="Arial" w:cs="Arial"/>
          <w:b/>
          <w:bCs/>
          <w:color w:val="000000"/>
          <w:sz w:val="24"/>
          <w:szCs w:val="24"/>
        </w:rPr>
        <w:t xml:space="preserve">Odpowiedź: Zamawiający w odniesieniu do Wykonawców nie mających technicznych możliwości dostarczenia certyfikatów zwolnienia serii wraz z dostawą, uzna za spełnienie warunku </w:t>
      </w:r>
      <w:r>
        <w:rPr>
          <w:rFonts w:ascii="Arial" w:eastAsia="Times New Roman" w:hAnsi="Arial" w:cs="Arial"/>
          <w:b/>
          <w:bCs/>
          <w:color w:val="000000"/>
          <w:sz w:val="24"/>
          <w:szCs w:val="24"/>
        </w:rPr>
        <w:t xml:space="preserve">poprzez </w:t>
      </w:r>
      <w:r w:rsidRPr="001660FF">
        <w:rPr>
          <w:rFonts w:ascii="Arial" w:eastAsia="Times New Roman" w:hAnsi="Arial" w:cs="Arial"/>
          <w:b/>
          <w:bCs/>
          <w:color w:val="000000"/>
          <w:sz w:val="24"/>
          <w:szCs w:val="24"/>
        </w:rPr>
        <w:t>udostępnienie ich do bezpłatnego i całodobowego pobrania ze strony internetowej Wykonawcy.</w:t>
      </w:r>
    </w:p>
    <w:p w:rsidR="00FD509B" w:rsidRPr="001660FF" w:rsidRDefault="00FD509B" w:rsidP="001660FF">
      <w:pPr>
        <w:numPr>
          <w:ilvl w:val="0"/>
          <w:numId w:val="12"/>
        </w:numPr>
        <w:autoSpaceDE w:val="0"/>
        <w:autoSpaceDN w:val="0"/>
        <w:jc w:val="both"/>
        <w:rPr>
          <w:rFonts w:ascii="Arial" w:eastAsia="Times New Roman" w:hAnsi="Arial" w:cs="Arial"/>
          <w:b/>
          <w:bCs/>
          <w:color w:val="000000"/>
          <w:sz w:val="24"/>
          <w:szCs w:val="24"/>
        </w:rPr>
      </w:pPr>
      <w:r w:rsidRPr="001660FF">
        <w:rPr>
          <w:rFonts w:ascii="Arial" w:eastAsia="Times New Roman" w:hAnsi="Arial" w:cs="Arial"/>
          <w:sz w:val="24"/>
          <w:szCs w:val="24"/>
          <w:lang w:eastAsia="zh-CN"/>
        </w:rPr>
        <w:t>Czy Zamawiający wyrazi zgodę na dołączenie do oferty instrukcji obsługi oraz ulotek informacyjnych w wersji elektronicznej? Z uwagi na zaangażowanie firmy w ochronę środowiska odstąpiono od korzystania z papierowych wersji tego typu dokumentacji oraz wersja elektroniczna daje Zamawiającemu szybszy dostęp do informacji</w:t>
      </w:r>
    </w:p>
    <w:p w:rsidR="001660FF" w:rsidRPr="001660FF" w:rsidRDefault="001660FF" w:rsidP="001660FF">
      <w:pPr>
        <w:autoSpaceDE w:val="0"/>
        <w:autoSpaceDN w:val="0"/>
        <w:ind w:left="720"/>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Odpowiedź: </w:t>
      </w:r>
      <w:r w:rsidRPr="001660FF">
        <w:rPr>
          <w:rFonts w:ascii="Arial" w:eastAsia="Times New Roman" w:hAnsi="Arial" w:cs="Arial"/>
          <w:b/>
          <w:bCs/>
          <w:color w:val="000000"/>
          <w:sz w:val="24"/>
          <w:szCs w:val="24"/>
        </w:rPr>
        <w:t>Zamawiający wyrazi zgodę na dołączenie do oferty instrukcji obsługi oraz ulotek informacyjnych w wersji elektronicznej</w:t>
      </w:r>
      <w:r>
        <w:rPr>
          <w:rFonts w:ascii="Arial" w:eastAsia="Times New Roman" w:hAnsi="Arial" w:cs="Arial"/>
          <w:b/>
          <w:bCs/>
          <w:color w:val="000000"/>
          <w:sz w:val="24"/>
          <w:szCs w:val="24"/>
        </w:rPr>
        <w:t>.</w:t>
      </w:r>
    </w:p>
    <w:p w:rsidR="00FD509B" w:rsidRPr="001660FF" w:rsidRDefault="00FD509B" w:rsidP="001660FF">
      <w:pPr>
        <w:autoSpaceDE w:val="0"/>
        <w:autoSpaceDN w:val="0"/>
        <w:ind w:left="360"/>
        <w:contextualSpacing/>
        <w:jc w:val="both"/>
        <w:rPr>
          <w:rFonts w:ascii="Arial" w:hAnsi="Arial" w:cs="Arial"/>
          <w:b/>
          <w:bCs/>
          <w:color w:val="000000"/>
          <w:sz w:val="24"/>
          <w:szCs w:val="24"/>
        </w:rPr>
      </w:pPr>
      <w:r w:rsidRPr="001660FF">
        <w:rPr>
          <w:rFonts w:ascii="Arial" w:hAnsi="Arial" w:cs="Arial"/>
          <w:b/>
          <w:bCs/>
          <w:color w:val="000000"/>
          <w:sz w:val="24"/>
          <w:szCs w:val="24"/>
        </w:rPr>
        <w:t>Pytania do Umowy:</w:t>
      </w:r>
    </w:p>
    <w:p w:rsidR="00FD509B" w:rsidRDefault="00FD509B" w:rsidP="001660FF">
      <w:pPr>
        <w:numPr>
          <w:ilvl w:val="0"/>
          <w:numId w:val="13"/>
        </w:numPr>
        <w:autoSpaceDE w:val="0"/>
        <w:autoSpaceDN w:val="0"/>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 xml:space="preserve">§3 ust. 1 – Czy Zamawiający wyraża zgodę na modyfikację postanowienia umownego na: ,,Dostawy odbywać się będą  sukcesywnie w okresie od daty zawarcia umowy  przez okres 24 miesięcy, na podstawie składanych pisemnie lub za  pośrednictwem emaila  zamówień, określających faktyczne potrzeby Zamawiającego. Dostawa będzie następowała  najpóźniej do 10 dni roboczych licząc od daty złożenia zamówienia w formie jak powyżej.  Wykonawca niezwłocznie potwierdzi fakt otrzymania zamówienia drogą elektroniczną na adres: </w:t>
      </w:r>
      <w:hyperlink r:id="rId9" w:history="1">
        <w:r w:rsidRPr="001660FF">
          <w:rPr>
            <w:rStyle w:val="Hipercze"/>
            <w:rFonts w:ascii="Arial" w:eastAsia="Times New Roman" w:hAnsi="Arial" w:cs="Arial"/>
            <w:sz w:val="24"/>
            <w:szCs w:val="24"/>
            <w:lang w:eastAsia="zh-CN"/>
          </w:rPr>
          <w:t>przetarg@rckik.wroclaw.pl</w:t>
        </w:r>
      </w:hyperlink>
      <w:r w:rsidRPr="001660FF">
        <w:rPr>
          <w:rFonts w:ascii="Arial" w:eastAsia="Times New Roman" w:hAnsi="Arial" w:cs="Arial"/>
          <w:sz w:val="24"/>
          <w:szCs w:val="24"/>
          <w:lang w:eastAsia="zh-CN"/>
        </w:rPr>
        <w:t>  przy czym wysłanie zamówienia będzie równoznaczne z jego przyjęciem przez Wykonawcę. Dostawy będą dokonywane transportem Wykonawcy i na jego koszt do wskazanego pomieszczenia magazynowego w siedzibie Zamawiającego.”?</w:t>
      </w:r>
      <w:r w:rsidRPr="001660FF">
        <w:rPr>
          <w:rFonts w:ascii="Arial" w:eastAsia="Times New Roman" w:hAnsi="Arial" w:cs="Arial"/>
          <w:sz w:val="24"/>
          <w:szCs w:val="24"/>
          <w:lang w:eastAsia="zh-CN"/>
        </w:rPr>
        <w:br/>
        <w:t>Uzasadnienie: Wykonawca planuje w najbliższym czasie zrezygnować z użytkowania faksu jako środka komunikacji. W bezpieczeństwie o poprawne i sprawne odbieranie korespondencji przez cały okres trwania umowy, zwracamy się z prośbą o modyfikację powyższego postanowienia.</w:t>
      </w:r>
    </w:p>
    <w:p w:rsidR="001660FF" w:rsidRPr="00C37677" w:rsidRDefault="001660FF" w:rsidP="001660FF">
      <w:pPr>
        <w:autoSpaceDE w:val="0"/>
        <w:autoSpaceDN w:val="0"/>
        <w:ind w:left="720"/>
        <w:jc w:val="both"/>
        <w:rPr>
          <w:rFonts w:ascii="Arial" w:eastAsia="Times New Roman" w:hAnsi="Arial" w:cs="Arial"/>
          <w:b/>
          <w:sz w:val="24"/>
          <w:szCs w:val="24"/>
          <w:lang w:eastAsia="zh-CN"/>
        </w:rPr>
      </w:pPr>
      <w:r w:rsidRPr="00C37677">
        <w:rPr>
          <w:rFonts w:ascii="Arial" w:eastAsia="Times New Roman" w:hAnsi="Arial" w:cs="Arial"/>
          <w:b/>
          <w:sz w:val="24"/>
          <w:szCs w:val="24"/>
          <w:lang w:eastAsia="zh-CN"/>
        </w:rPr>
        <w:t xml:space="preserve">Odpowiedź: Zamawiający wyraża </w:t>
      </w:r>
      <w:r w:rsidR="00C37677" w:rsidRPr="00C37677">
        <w:rPr>
          <w:rFonts w:ascii="Arial" w:eastAsia="Times New Roman" w:hAnsi="Arial" w:cs="Arial"/>
          <w:b/>
          <w:sz w:val="24"/>
          <w:szCs w:val="24"/>
          <w:lang w:eastAsia="zh-CN"/>
        </w:rPr>
        <w:t>zgodę</w:t>
      </w:r>
      <w:r w:rsidRPr="00C37677">
        <w:rPr>
          <w:rFonts w:ascii="Arial" w:eastAsia="Times New Roman" w:hAnsi="Arial" w:cs="Arial"/>
          <w:b/>
          <w:sz w:val="24"/>
          <w:szCs w:val="24"/>
          <w:lang w:eastAsia="zh-CN"/>
        </w:rPr>
        <w:t xml:space="preserve"> na powyższe.</w:t>
      </w:r>
    </w:p>
    <w:p w:rsidR="00FD509B" w:rsidRDefault="00FD509B" w:rsidP="001660FF">
      <w:pPr>
        <w:numPr>
          <w:ilvl w:val="0"/>
          <w:numId w:val="13"/>
        </w:numPr>
        <w:autoSpaceDE w:val="0"/>
        <w:autoSpaceDN w:val="0"/>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§3 ust. 2 – Czy Zamawiający wyraża zgodę na modyfikację postanowienia umownego na: ,,W wyjątkowych sytuacjach gwarantowany termin dostawy na cito – do 5 dni roboczych od daty  złożenia zamówienia w formie pisemnej lub za pomocą drogi elektronicznej”?</w:t>
      </w:r>
    </w:p>
    <w:p w:rsidR="00C37677" w:rsidRPr="00C37677" w:rsidRDefault="00C37677" w:rsidP="00C37677">
      <w:pPr>
        <w:autoSpaceDE w:val="0"/>
        <w:autoSpaceDN w:val="0"/>
        <w:ind w:left="720"/>
        <w:jc w:val="both"/>
        <w:rPr>
          <w:rFonts w:ascii="Arial" w:eastAsia="Times New Roman" w:hAnsi="Arial" w:cs="Arial"/>
          <w:b/>
          <w:sz w:val="24"/>
          <w:szCs w:val="24"/>
          <w:lang w:eastAsia="zh-CN"/>
        </w:rPr>
      </w:pPr>
      <w:r w:rsidRPr="00C37677">
        <w:rPr>
          <w:rFonts w:ascii="Arial" w:eastAsia="Times New Roman" w:hAnsi="Arial" w:cs="Arial"/>
          <w:b/>
          <w:sz w:val="24"/>
          <w:szCs w:val="24"/>
          <w:lang w:eastAsia="zh-CN"/>
        </w:rPr>
        <w:t>Odpowiedź: Zamawiający wyraża zgodę na powyższe.</w:t>
      </w:r>
    </w:p>
    <w:p w:rsidR="00FD509B" w:rsidRDefault="00FD509B" w:rsidP="001660FF">
      <w:pPr>
        <w:numPr>
          <w:ilvl w:val="0"/>
          <w:numId w:val="13"/>
        </w:numPr>
        <w:autoSpaceDE w:val="0"/>
        <w:autoSpaceDN w:val="0"/>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§3 ust. 5 – Czy Zamawiający wyraża zgodę na modyfikację postanowienia umownego na: ,,Zamawiający wymaga, aby  do każdej dostawy cząstkowej poszczególnych podłoży, będących przedmiotem umowy,  był dołączony certyfikat zwolnienia serii, który jest jednocześnie certyfikatem kontroli jakości. Zamawiający uzna również za spełnienie warunku udostępnienie powyższych dokumentów w bibliotece technicznej dostępnej na stronie internetowej Wykonawcy pod adresem: …………………….”?</w:t>
      </w:r>
      <w:r w:rsidRPr="001660FF">
        <w:rPr>
          <w:rFonts w:ascii="Arial" w:eastAsia="Times New Roman" w:hAnsi="Arial" w:cs="Arial"/>
          <w:sz w:val="24"/>
          <w:szCs w:val="24"/>
          <w:lang w:eastAsia="zh-CN"/>
        </w:rPr>
        <w:br/>
        <w:t xml:space="preserve">Uzasadnienie: Wykonawca zwraca się z uprzejmą prośbą o modyfikację zapisu. Wykonawca nie ma możliwości każdorazowego dostarczania wraz z towarem wymienionych dokumentów. </w:t>
      </w:r>
      <w:r w:rsidRPr="001660FF">
        <w:rPr>
          <w:rFonts w:ascii="Arial" w:eastAsia="Times New Roman" w:hAnsi="Arial" w:cs="Arial"/>
          <w:sz w:val="24"/>
          <w:szCs w:val="24"/>
          <w:lang w:eastAsia="zh-CN"/>
        </w:rPr>
        <w:br/>
      </w:r>
      <w:r w:rsidRPr="001660FF">
        <w:rPr>
          <w:rFonts w:ascii="Arial" w:eastAsia="Times New Roman" w:hAnsi="Arial" w:cs="Arial"/>
          <w:sz w:val="24"/>
          <w:szCs w:val="24"/>
          <w:lang w:eastAsia="zh-CN"/>
        </w:rPr>
        <w:lastRenderedPageBreak/>
        <w:t>Wykonawca zapewnia natomiast dostęp do zawsze aktualnych dokumentów możliwych do pobrania z biblioteki technicznej udostępnionej na stronie internetowej Wykonawcy</w:t>
      </w:r>
    </w:p>
    <w:p w:rsidR="00C37677" w:rsidRPr="00C37677" w:rsidRDefault="00C37677" w:rsidP="00C37677">
      <w:pPr>
        <w:autoSpaceDE w:val="0"/>
        <w:autoSpaceDN w:val="0"/>
        <w:ind w:left="720"/>
        <w:jc w:val="both"/>
        <w:rPr>
          <w:rFonts w:ascii="Arial" w:eastAsia="Times New Roman" w:hAnsi="Arial" w:cs="Arial"/>
          <w:b/>
          <w:sz w:val="24"/>
          <w:szCs w:val="24"/>
          <w:lang w:eastAsia="zh-CN"/>
        </w:rPr>
      </w:pPr>
      <w:r w:rsidRPr="00C37677">
        <w:rPr>
          <w:rFonts w:ascii="Arial" w:eastAsia="Times New Roman" w:hAnsi="Arial" w:cs="Arial"/>
          <w:b/>
          <w:sz w:val="24"/>
          <w:szCs w:val="24"/>
          <w:lang w:eastAsia="zh-CN"/>
        </w:rPr>
        <w:t>Odpowiedź: Zamawiający wyraża zgodę na powyższe.</w:t>
      </w:r>
    </w:p>
    <w:p w:rsidR="00C37677" w:rsidRPr="001660FF" w:rsidRDefault="00C37677" w:rsidP="00C37677">
      <w:pPr>
        <w:autoSpaceDE w:val="0"/>
        <w:autoSpaceDN w:val="0"/>
        <w:ind w:left="720"/>
        <w:jc w:val="both"/>
        <w:rPr>
          <w:rFonts w:ascii="Arial" w:eastAsia="Times New Roman" w:hAnsi="Arial" w:cs="Arial"/>
          <w:sz w:val="24"/>
          <w:szCs w:val="24"/>
          <w:lang w:eastAsia="zh-CN"/>
        </w:rPr>
      </w:pPr>
    </w:p>
    <w:p w:rsidR="00FD509B" w:rsidRDefault="00FD509B" w:rsidP="0019704D">
      <w:pPr>
        <w:numPr>
          <w:ilvl w:val="0"/>
          <w:numId w:val="13"/>
        </w:numPr>
        <w:autoSpaceDE w:val="0"/>
        <w:autoSpaceDN w:val="0"/>
        <w:rPr>
          <w:rFonts w:ascii="Arial" w:eastAsia="Times New Roman" w:hAnsi="Arial" w:cs="Arial"/>
          <w:sz w:val="24"/>
          <w:szCs w:val="24"/>
          <w:lang w:eastAsia="zh-CN"/>
        </w:rPr>
      </w:pPr>
      <w:r w:rsidRPr="001660FF">
        <w:rPr>
          <w:rFonts w:ascii="Arial" w:eastAsia="Times New Roman" w:hAnsi="Arial" w:cs="Arial"/>
          <w:sz w:val="24"/>
          <w:szCs w:val="24"/>
          <w:lang w:eastAsia="zh-CN"/>
        </w:rPr>
        <w:t xml:space="preserve">§5 ust. 5 – Czy Zamawiający wyraża zgodę na modyfikację postanowienia umownego na: ,,Wykonawca ma obowiązek załączyć do każdej dostawy WZ/ fakturę (oryginał) bądź inny dokument zawierający dane zgodne z dostawą  i umową oraz z ofertą  z dn. ...-12-2018r.,  tj. nazwę i numer katalogowy produktu wg producenta, ponadto na fakturach  powinien być zamieszczony numer </w:t>
      </w:r>
      <w:bookmarkStart w:id="0" w:name="_GoBack"/>
      <w:bookmarkEnd w:id="0"/>
      <w:r w:rsidRPr="001660FF">
        <w:rPr>
          <w:rFonts w:ascii="Arial" w:eastAsia="Times New Roman" w:hAnsi="Arial" w:cs="Arial"/>
          <w:sz w:val="24"/>
          <w:szCs w:val="24"/>
          <w:lang w:eastAsia="zh-CN"/>
        </w:rPr>
        <w:t>umowy.”?</w:t>
      </w:r>
      <w:r w:rsidRPr="001660FF">
        <w:rPr>
          <w:rFonts w:ascii="Arial" w:eastAsia="Times New Roman" w:hAnsi="Arial" w:cs="Arial"/>
          <w:sz w:val="24"/>
          <w:szCs w:val="24"/>
          <w:lang w:eastAsia="zh-CN"/>
        </w:rPr>
        <w:br/>
        <w:t xml:space="preserve">Uzasadnienie: Wykonawca zwraca się z uprzejmą prośbą o modyfikację niniejszego zapisu z uwagi na fakt, iż Wykonawca nie jest w stanie dostarczyć faktury wraz z realizowanym zamówieniem z uwagi na inną lokalizację magazynu z jakiego są realizowane zamówienia w stosunku do działu finansów Wykonawcy, który sporządza i rozsyła faktury. Faktury są wystawiane w dniu wysyłki asortymentu do Zamawiającego i są przesyłane za pośrednictwem kuriera do siedziby Zamawiającego. Mając powyższe na uwadze zwracamy się z prośbą o przychylne rozpatrzenie pytania. </w:t>
      </w:r>
    </w:p>
    <w:p w:rsidR="00C37677" w:rsidRPr="00C37677" w:rsidRDefault="00C37677" w:rsidP="00C37677">
      <w:pPr>
        <w:autoSpaceDE w:val="0"/>
        <w:autoSpaceDN w:val="0"/>
        <w:ind w:left="720"/>
        <w:jc w:val="both"/>
        <w:rPr>
          <w:rFonts w:ascii="Arial" w:eastAsia="Times New Roman" w:hAnsi="Arial" w:cs="Arial"/>
          <w:b/>
          <w:sz w:val="24"/>
          <w:szCs w:val="24"/>
          <w:lang w:eastAsia="zh-CN"/>
        </w:rPr>
      </w:pPr>
      <w:r w:rsidRPr="00C37677">
        <w:rPr>
          <w:rFonts w:ascii="Arial" w:eastAsia="Times New Roman" w:hAnsi="Arial" w:cs="Arial"/>
          <w:b/>
          <w:sz w:val="24"/>
          <w:szCs w:val="24"/>
          <w:lang w:eastAsia="zh-CN"/>
        </w:rPr>
        <w:t>Odpowiedź: Zamawiający wyraża zgodę na powyższe.</w:t>
      </w:r>
    </w:p>
    <w:p w:rsidR="00FD509B" w:rsidRDefault="00FD509B" w:rsidP="001660FF">
      <w:pPr>
        <w:numPr>
          <w:ilvl w:val="0"/>
          <w:numId w:val="13"/>
        </w:numPr>
        <w:autoSpaceDE w:val="0"/>
        <w:autoSpaceDN w:val="0"/>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 xml:space="preserve">§6 ust. 1 – Czy Zamawiający wyraża zgodę na modyfikację postanowienia umownego na: ,,Zamawiający po stwierdzeniu wad  podłoży lub braków ilościowych jest uprawniony  do złożenia  w terminie do 7 dni reklamacji  na piśmie, telefonicznie lub emailem”? </w:t>
      </w:r>
      <w:r w:rsidRPr="001660FF">
        <w:rPr>
          <w:rFonts w:ascii="Arial" w:eastAsia="Times New Roman" w:hAnsi="Arial" w:cs="Arial"/>
          <w:sz w:val="24"/>
          <w:szCs w:val="24"/>
          <w:lang w:eastAsia="zh-CN"/>
        </w:rPr>
        <w:br/>
        <w:t>Uzasadnienie: Wykonawca planuje w najbliższym czasie zrezygnować z użytkowania faksu jako środka komunikacji. W bezpieczeństwie o poprawne i sprawne odbieranie korespondencji przez cały okres trwania umowy, zwracamy się z prośbą o modyfikację powyższego postanowienia.</w:t>
      </w:r>
    </w:p>
    <w:p w:rsidR="00C37677" w:rsidRPr="00C37677" w:rsidRDefault="00C37677" w:rsidP="00C37677">
      <w:pPr>
        <w:autoSpaceDE w:val="0"/>
        <w:autoSpaceDN w:val="0"/>
        <w:ind w:left="720"/>
        <w:jc w:val="both"/>
        <w:rPr>
          <w:rFonts w:ascii="Arial" w:eastAsia="Times New Roman" w:hAnsi="Arial" w:cs="Arial"/>
          <w:b/>
          <w:sz w:val="24"/>
          <w:szCs w:val="24"/>
          <w:lang w:eastAsia="zh-CN"/>
        </w:rPr>
      </w:pPr>
      <w:r w:rsidRPr="00C37677">
        <w:rPr>
          <w:rFonts w:ascii="Arial" w:eastAsia="Times New Roman" w:hAnsi="Arial" w:cs="Arial"/>
          <w:b/>
          <w:sz w:val="24"/>
          <w:szCs w:val="24"/>
          <w:lang w:eastAsia="zh-CN"/>
        </w:rPr>
        <w:t>Odpowiedź: Zamawiający wyraża zgodę na powyższe.</w:t>
      </w:r>
    </w:p>
    <w:p w:rsidR="00FD509B" w:rsidRDefault="00FD509B" w:rsidP="001660FF">
      <w:pPr>
        <w:numPr>
          <w:ilvl w:val="0"/>
          <w:numId w:val="13"/>
        </w:numPr>
        <w:autoSpaceDE w:val="0"/>
        <w:autoSpaceDN w:val="0"/>
        <w:jc w:val="both"/>
        <w:rPr>
          <w:rFonts w:ascii="Arial" w:eastAsia="Times New Roman" w:hAnsi="Arial" w:cs="Arial"/>
          <w:sz w:val="24"/>
          <w:szCs w:val="24"/>
          <w:lang w:eastAsia="zh-CN"/>
        </w:rPr>
      </w:pPr>
      <w:r w:rsidRPr="001660FF">
        <w:rPr>
          <w:rFonts w:ascii="Arial" w:eastAsia="Times New Roman" w:hAnsi="Arial" w:cs="Arial"/>
          <w:sz w:val="24"/>
          <w:szCs w:val="24"/>
          <w:lang w:eastAsia="zh-CN"/>
        </w:rPr>
        <w:t>§8 ust. 1 lit. a – Czy Zamawiający wyraża zgodę na modyfikację postanowienia umownego na: ,,w wysokości 10% wartości niezrealizowanej części przedmiotu umowy brutto określonej w§ 5 ust.1 pkt 1.6., gdy Zamawiający wypowie  umowę  z powodu okoliczności, o których mowa w § 7 ust.1.”?</w:t>
      </w:r>
    </w:p>
    <w:p w:rsidR="00C37677" w:rsidRPr="00C37677" w:rsidRDefault="00C37677" w:rsidP="00C37677">
      <w:pPr>
        <w:autoSpaceDE w:val="0"/>
        <w:autoSpaceDN w:val="0"/>
        <w:ind w:left="708"/>
        <w:jc w:val="both"/>
        <w:rPr>
          <w:rFonts w:ascii="Arial" w:eastAsia="Times New Roman" w:hAnsi="Arial" w:cs="Arial"/>
          <w:b/>
          <w:sz w:val="24"/>
          <w:szCs w:val="24"/>
          <w:lang w:eastAsia="zh-CN"/>
        </w:rPr>
      </w:pPr>
      <w:r w:rsidRPr="00C37677">
        <w:rPr>
          <w:rFonts w:ascii="Arial" w:eastAsia="Times New Roman" w:hAnsi="Arial" w:cs="Arial"/>
          <w:b/>
          <w:sz w:val="24"/>
          <w:szCs w:val="24"/>
          <w:lang w:eastAsia="zh-CN"/>
        </w:rPr>
        <w:t>Odpowiedź: Zamawiający podtrzymuje zapisy SIWZ.</w:t>
      </w:r>
    </w:p>
    <w:p w:rsidR="00FD509B" w:rsidRPr="001660FF" w:rsidRDefault="00FD509B">
      <w:pPr>
        <w:rPr>
          <w:rFonts w:ascii="Arial" w:hAnsi="Arial" w:cs="Arial"/>
          <w:sz w:val="24"/>
          <w:szCs w:val="24"/>
        </w:rPr>
      </w:pPr>
    </w:p>
    <w:sectPr w:rsidR="00FD509B" w:rsidRPr="001660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F9" w:rsidRDefault="004C3CF9" w:rsidP="00C37677">
      <w:r>
        <w:separator/>
      </w:r>
    </w:p>
  </w:endnote>
  <w:endnote w:type="continuationSeparator" w:id="0">
    <w:p w:rsidR="004C3CF9" w:rsidRDefault="004C3CF9" w:rsidP="00C3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32384"/>
      <w:docPartObj>
        <w:docPartGallery w:val="Page Numbers (Bottom of Page)"/>
        <w:docPartUnique/>
      </w:docPartObj>
    </w:sdtPr>
    <w:sdtEndPr/>
    <w:sdtContent>
      <w:p w:rsidR="00C37677" w:rsidRDefault="00C37677">
        <w:pPr>
          <w:pStyle w:val="Stopka"/>
          <w:jc w:val="center"/>
        </w:pPr>
        <w:r>
          <w:fldChar w:fldCharType="begin"/>
        </w:r>
        <w:r>
          <w:instrText>PAGE   \* MERGEFORMAT</w:instrText>
        </w:r>
        <w:r>
          <w:fldChar w:fldCharType="separate"/>
        </w:r>
        <w:r w:rsidR="0019704D">
          <w:rPr>
            <w:noProof/>
          </w:rPr>
          <w:t>5</w:t>
        </w:r>
        <w:r>
          <w:fldChar w:fldCharType="end"/>
        </w:r>
      </w:p>
    </w:sdtContent>
  </w:sdt>
  <w:p w:rsidR="00C37677" w:rsidRDefault="00C376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F9" w:rsidRDefault="004C3CF9" w:rsidP="00C37677">
      <w:r>
        <w:separator/>
      </w:r>
    </w:p>
  </w:footnote>
  <w:footnote w:type="continuationSeparator" w:id="0">
    <w:p w:rsidR="004C3CF9" w:rsidRDefault="004C3CF9" w:rsidP="00C37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C0D"/>
    <w:multiLevelType w:val="multilevel"/>
    <w:tmpl w:val="ADA28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2E5076"/>
    <w:multiLevelType w:val="multilevel"/>
    <w:tmpl w:val="256E31F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867895"/>
    <w:multiLevelType w:val="multilevel"/>
    <w:tmpl w:val="901643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602B0C"/>
    <w:multiLevelType w:val="multilevel"/>
    <w:tmpl w:val="6AC43C0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6436ED"/>
    <w:multiLevelType w:val="multilevel"/>
    <w:tmpl w:val="CDB05F8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CC1024"/>
    <w:multiLevelType w:val="multilevel"/>
    <w:tmpl w:val="F4B44FE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A16C3E"/>
    <w:multiLevelType w:val="multilevel"/>
    <w:tmpl w:val="8A0C61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A3152E"/>
    <w:multiLevelType w:val="multilevel"/>
    <w:tmpl w:val="95F0AEA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DE4889"/>
    <w:multiLevelType w:val="multilevel"/>
    <w:tmpl w:val="FABC8B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CA651F2"/>
    <w:multiLevelType w:val="multilevel"/>
    <w:tmpl w:val="FC307B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857978"/>
    <w:multiLevelType w:val="multilevel"/>
    <w:tmpl w:val="94F6446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A532E32"/>
    <w:multiLevelType w:val="multilevel"/>
    <w:tmpl w:val="E438D12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14B176B"/>
    <w:multiLevelType w:val="multilevel"/>
    <w:tmpl w:val="573AE09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9B"/>
    <w:rsid w:val="000B7CB4"/>
    <w:rsid w:val="001660FF"/>
    <w:rsid w:val="00185763"/>
    <w:rsid w:val="0019704D"/>
    <w:rsid w:val="004C3CF9"/>
    <w:rsid w:val="00547042"/>
    <w:rsid w:val="007043EA"/>
    <w:rsid w:val="008555EF"/>
    <w:rsid w:val="0088089A"/>
    <w:rsid w:val="0089197F"/>
    <w:rsid w:val="00A657A3"/>
    <w:rsid w:val="00A7123C"/>
    <w:rsid w:val="00B91F40"/>
    <w:rsid w:val="00C37677"/>
    <w:rsid w:val="00E06E5B"/>
    <w:rsid w:val="00FD509B"/>
    <w:rsid w:val="00FE6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509B"/>
    <w:pPr>
      <w:spacing w:after="0" w:line="240" w:lineRule="auto"/>
    </w:pPr>
    <w:rPr>
      <w:rFonts w:ascii="Calibri"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D509B"/>
    <w:rPr>
      <w:color w:val="0000FF"/>
      <w:u w:val="single"/>
    </w:rPr>
  </w:style>
  <w:style w:type="paragraph" w:styleId="Nagwek">
    <w:name w:val="header"/>
    <w:basedOn w:val="Normalny"/>
    <w:link w:val="NagwekZnak"/>
    <w:uiPriority w:val="99"/>
    <w:unhideWhenUsed/>
    <w:rsid w:val="00C37677"/>
    <w:pPr>
      <w:tabs>
        <w:tab w:val="center" w:pos="4536"/>
        <w:tab w:val="right" w:pos="9072"/>
      </w:tabs>
    </w:pPr>
  </w:style>
  <w:style w:type="character" w:customStyle="1" w:styleId="NagwekZnak">
    <w:name w:val="Nagłówek Znak"/>
    <w:basedOn w:val="Domylnaczcionkaakapitu"/>
    <w:link w:val="Nagwek"/>
    <w:uiPriority w:val="99"/>
    <w:rsid w:val="00C37677"/>
    <w:rPr>
      <w:rFonts w:ascii="Calibri" w:hAnsi="Calibri" w:cs="Times New Roman"/>
      <w:lang w:eastAsia="pl-PL"/>
    </w:rPr>
  </w:style>
  <w:style w:type="paragraph" w:styleId="Stopka">
    <w:name w:val="footer"/>
    <w:basedOn w:val="Normalny"/>
    <w:link w:val="StopkaZnak"/>
    <w:uiPriority w:val="99"/>
    <w:unhideWhenUsed/>
    <w:rsid w:val="00C37677"/>
    <w:pPr>
      <w:tabs>
        <w:tab w:val="center" w:pos="4536"/>
        <w:tab w:val="right" w:pos="9072"/>
      </w:tabs>
    </w:pPr>
  </w:style>
  <w:style w:type="character" w:customStyle="1" w:styleId="StopkaZnak">
    <w:name w:val="Stopka Znak"/>
    <w:basedOn w:val="Domylnaczcionkaakapitu"/>
    <w:link w:val="Stopka"/>
    <w:uiPriority w:val="99"/>
    <w:rsid w:val="00C37677"/>
    <w:rPr>
      <w:rFonts w:ascii="Calibri"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509B"/>
    <w:pPr>
      <w:spacing w:after="0" w:line="240" w:lineRule="auto"/>
    </w:pPr>
    <w:rPr>
      <w:rFonts w:ascii="Calibri"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D509B"/>
    <w:rPr>
      <w:color w:val="0000FF"/>
      <w:u w:val="single"/>
    </w:rPr>
  </w:style>
  <w:style w:type="paragraph" w:styleId="Nagwek">
    <w:name w:val="header"/>
    <w:basedOn w:val="Normalny"/>
    <w:link w:val="NagwekZnak"/>
    <w:uiPriority w:val="99"/>
    <w:unhideWhenUsed/>
    <w:rsid w:val="00C37677"/>
    <w:pPr>
      <w:tabs>
        <w:tab w:val="center" w:pos="4536"/>
        <w:tab w:val="right" w:pos="9072"/>
      </w:tabs>
    </w:pPr>
  </w:style>
  <w:style w:type="character" w:customStyle="1" w:styleId="NagwekZnak">
    <w:name w:val="Nagłówek Znak"/>
    <w:basedOn w:val="Domylnaczcionkaakapitu"/>
    <w:link w:val="Nagwek"/>
    <w:uiPriority w:val="99"/>
    <w:rsid w:val="00C37677"/>
    <w:rPr>
      <w:rFonts w:ascii="Calibri" w:hAnsi="Calibri" w:cs="Times New Roman"/>
      <w:lang w:eastAsia="pl-PL"/>
    </w:rPr>
  </w:style>
  <w:style w:type="paragraph" w:styleId="Stopka">
    <w:name w:val="footer"/>
    <w:basedOn w:val="Normalny"/>
    <w:link w:val="StopkaZnak"/>
    <w:uiPriority w:val="99"/>
    <w:unhideWhenUsed/>
    <w:rsid w:val="00C37677"/>
    <w:pPr>
      <w:tabs>
        <w:tab w:val="center" w:pos="4536"/>
        <w:tab w:val="right" w:pos="9072"/>
      </w:tabs>
    </w:pPr>
  </w:style>
  <w:style w:type="character" w:customStyle="1" w:styleId="StopkaZnak">
    <w:name w:val="Stopka Znak"/>
    <w:basedOn w:val="Domylnaczcionkaakapitu"/>
    <w:link w:val="Stopka"/>
    <w:uiPriority w:val="99"/>
    <w:rsid w:val="00C37677"/>
    <w:rPr>
      <w:rFonts w:ascii="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biomerieu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1935</Words>
  <Characters>11616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2020-08-27T11:32:00Z</dcterms:created>
  <dcterms:modified xsi:type="dcterms:W3CDTF">2020-08-31T07:01:00Z</dcterms:modified>
</cp:coreProperties>
</file>